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i w:val="0"/>
          <w:caps w:val="0"/>
          <w:color w:val="333333"/>
          <w:spacing w:val="0"/>
          <w:sz w:val="36"/>
          <w:szCs w:val="36"/>
          <w:shd w:val="clear" w:fill="FFFFFF"/>
        </w:rPr>
      </w:pPr>
      <w:r>
        <w:rPr>
          <w:rFonts w:hint="eastAsia" w:ascii="方正小标宋简体" w:hAnsi="方正小标宋简体" w:eastAsia="方正小标宋简体" w:cs="方正小标宋简体"/>
          <w:b/>
          <w:i w:val="0"/>
          <w:caps w:val="0"/>
          <w:color w:val="333333"/>
          <w:spacing w:val="0"/>
          <w:sz w:val="36"/>
          <w:szCs w:val="36"/>
          <w:shd w:val="clear" w:fill="FFFFFF"/>
          <w:lang w:eastAsia="zh-CN"/>
        </w:rPr>
        <w:t>萧山区</w:t>
      </w:r>
      <w:r>
        <w:rPr>
          <w:rFonts w:hint="eastAsia" w:ascii="方正小标宋简体" w:hAnsi="方正小标宋简体" w:eastAsia="方正小标宋简体" w:cs="方正小标宋简体"/>
          <w:b/>
          <w:i w:val="0"/>
          <w:caps w:val="0"/>
          <w:color w:val="333333"/>
          <w:spacing w:val="0"/>
          <w:sz w:val="36"/>
          <w:szCs w:val="36"/>
          <w:shd w:val="clear" w:fill="FFFFFF"/>
        </w:rPr>
        <w:t>残疾人福利基金会财务管理制度</w:t>
      </w:r>
    </w:p>
    <w:p>
      <w:pPr>
        <w:snapToGrid w:val="0"/>
        <w:spacing w:line="620" w:lineRule="atLeast"/>
        <w:jc w:val="center"/>
        <w:rPr>
          <w:rFonts w:hint="eastAsia"/>
          <w:b/>
          <w:sz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center"/>
        <w:rPr>
          <w:rFonts w:hint="eastAsia" w:ascii="仿宋" w:hAnsi="仿宋" w:eastAsia="仿宋" w:cs="仿宋"/>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第一条　为加强萧山区残疾人福利基金会的财务管理工作，严守财经纪律，规范财务行为，做好基金使用和管理工作，根据《基金会管理条例》和《萧山区残疾人福利基金会章程》及国家有关法律法规，结合我会实际情况，特制定本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第二条　财务管理的基本原则：执行国家有关法律、法规和财务规章制度；严格收支管理，合理使用资金；厉行节约，制止奢侈浪费；量入为出，保证重点；注重资金使用效果。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第三条　财务管理的主要任务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（一）合理制定预算，统筹安排，计划使用各项资金，保障资金的正常运行。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（二）定期依时编制财务报告，如实反映资金使用预算执行情况，进行财务活动分析。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（三）健全财务管理制度，加强资金管理和使用，定期向理事会报告，接受理事、监事和有关部门的审计和监督。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 每四条  财务人员管理基本职责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（一）负责日常财务会计业务工作，保证准确、及时做好报销、记账、拨款、结帐工作。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（二）会计凭证、会计账簿、会计报表和其他会计资料必须真实、准确、完整、并符合会计制度的规定。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（三）财务人员对不真实、不合法的原始凭证不予受理，对记载不准确、不完整的原始凭证予以退回，并有权要求更正、补充。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（四）会计凭证、账簿、会计报表和其他会计资料，应当按照国家有关规定建立档案、妥善保管。会计档案保管的期限和销毁办法，按有关规定执行。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（五）管理固定资产总账和分类明细账，固定资产的增减购置，须凭财产管理部门的凭单审核报销并记入固定资产账，对固定资产的增减在账上实行监督。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center"/>
        <w:rPr>
          <w:rFonts w:hint="eastAsia" w:ascii="仿宋" w:hAnsi="仿宋" w:eastAsia="仿宋" w:cs="仿宋"/>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第二章  预算管理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第五条  经费预算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（一）基金会最高权力机构是理事会。理事会定期审议基金会财务工作报告，并决定财务工作中的重大问题。在理事会休会期间，由理事长授权秘书长负责日常工作。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（二）基金会换届和更换法定代表人之前，必须接受社团登记管理机关和业务主管单位组织的财务审计。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第六条  经费的使用范围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（一）在职聘用人员的工资、奖金、福利费、住房公积金、社会保障费等费用支出。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二）在正常业务开展，所发生的办公费、水电费、邮电费、物业管理费、会议费、广告费、市内交通费、差旅费、折旧费、修理费、租赁费、无形资产摊销费、资产盘亏损失、资产减值损失、因预计负债所产生的损失、审计费、以及聘请中介机构费和应偿还的受赠资产等公用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第七条  管理原则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（一）基金会设立现金帐和实物帐、并设立各种明细分类帐及各种必要辅助性帐簿。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（二）各种帐目的建立与原始凭证无误、做到登记及时，内容完整，数字准确，摘要清楚，各种帐簿中的记录，如需更正，必须严格按照会计人员工作规则进行。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（三）基金会秘书长每年将捐赠款(物)情况向理事会汇报。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第八条  收入管理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（一）收到的捐款，现金或支票，根据捐款人的需求</w:t>
      </w:r>
      <w:bookmarkStart w:id="0" w:name="_GoBack"/>
      <w:bookmarkEnd w:id="0"/>
      <w:r>
        <w:rPr>
          <w:rFonts w:hint="eastAsia" w:ascii="仿宋" w:hAnsi="仿宋" w:eastAsia="仿宋" w:cs="仿宋"/>
          <w:i w:val="0"/>
          <w:caps w:val="0"/>
          <w:color w:val="333333"/>
          <w:spacing w:val="0"/>
          <w:kern w:val="0"/>
          <w:sz w:val="32"/>
          <w:szCs w:val="32"/>
          <w:shd w:val="clear"/>
          <w:lang w:val="en-US" w:eastAsia="zh-CN" w:bidi="ar"/>
        </w:rPr>
        <w:t>开</w:t>
      </w:r>
      <w:r>
        <w:rPr>
          <w:rFonts w:hint="eastAsia" w:ascii="仿宋" w:hAnsi="仿宋" w:eastAsia="仿宋" w:cs="仿宋"/>
          <w:i w:val="0"/>
          <w:caps w:val="0"/>
          <w:color w:val="333333"/>
          <w:spacing w:val="0"/>
          <w:kern w:val="0"/>
          <w:sz w:val="32"/>
          <w:szCs w:val="32"/>
          <w:shd w:val="clear" w:fill="FFFFFF"/>
          <w:lang w:val="en-US" w:eastAsia="zh-CN" w:bidi="ar"/>
        </w:rPr>
        <w:t>具公益事业捐赠专用收据。及时将支票、现金缴银行入帐。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（二）收到捐赠实物设立收支帐册，根据捐款人的需求开具公益事业捐赠专用收据给捐赠单位或个人。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 第九条  支出管理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（一）基金会应当符合《基金会管理条例》的要求，公益事业支出，不得低于上一年总收入的70％；基金会年度日常运作费用累计不得超过当年总支出的10%。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（二）公益事业支出指具体落实到资助对象和开展公益项目直接相关的运行成本。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三）慰问支出，必须按照慰问工作的原则、程序进行。结合工作实际，由理事会研究慰问方案，慰问标准原则上控制在2000元以内。原则上不单独慰问困难残疾人，因突发情况需临时救助可结合实际情况由理事会讨论研究决定，救助标准超过1万元（含），须报主管部门（萧山区残疾人联合会）备案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（四）捐赠协议和募捐公告中约定可以从公益捐赠中列支日常运作费用的，按照约定列支；没有约定的，不得从公益捐赠中列支。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项目直接成本包括：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1.为向受助方提供物资和服务发生的采购费用，包括：购买物资费用、购买服务费用等；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2.为开展项目临时聘用人员和使用组织外部劳务的报酬，包括：临时聘用人员的工资福利、劳务费、专家费等；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3.为立项、执行、监督和评估公益项目发生的费用，包括：差旅费、交通费、通讯费、会议费、购买服务费等；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4.为宣传、推广公益项目发生的费用，包括：广告费、购买服务费等；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5.因项目需要租赁房屋、购买和维护固定资产的费用，包括：所发生的租赁费、折旧费、修理费、办公费、水电费、邮电费、物业管理费等；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6.为开展项目需要支付的其他费用。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（五）基金会注册资金不得动用。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第十条  支出流程及手续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（一）凡购置各种办公用品向基金会秘书长申请，根据需要进行采购，并建立办公用品实物财产帐。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（二）工作人员因工作需要到外地出差，必须经理事会同意，主管部门备案审批，相关费用报销规定按国家机关、企事业单位工作人员差旅费开支的规定办理。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（三）基金会召开各种会议及组织有关活动需计划预算，经审批按预算执行。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（五）定向捐款的资助项目由基金会按照捐赠单位（捐赠个人）与基金会签署的捐赠协议执行，捐赠协议在双方负责人签字后生效，并按捐赠单位或个人的意愿执行。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rFonts w:hint="eastAsia"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附件：残疾人福利基金会经费支出审批表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 w:hAnsi="仿宋" w:eastAsia="仿宋" w:cs="仿宋"/>
          <w:i w:val="0"/>
          <w:caps w:val="0"/>
          <w:color w:val="333333"/>
          <w:spacing w:val="0"/>
          <w:kern w:val="0"/>
          <w:sz w:val="32"/>
          <w:szCs w:val="32"/>
          <w:shd w:val="clear" w:fill="FFFFFF"/>
          <w:lang w:val="en-US" w:eastAsia="zh-CN" w:bidi="ar"/>
        </w:rPr>
      </w:pPr>
    </w:p>
    <w:p>
      <w:pPr>
        <w:jc w:val="cente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t>残疾人福利基金会经费支出审批表</w:t>
      </w:r>
    </w:p>
    <w:tbl>
      <w:tblPr>
        <w:tblStyle w:val="6"/>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72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事项</w:t>
            </w:r>
          </w:p>
        </w:tc>
        <w:tc>
          <w:tcPr>
            <w:tcW w:w="5759" w:type="dxa"/>
            <w:vAlign w:val="top"/>
          </w:tcPr>
          <w:p>
            <w:pP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72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预计支出金额</w:t>
            </w:r>
          </w:p>
        </w:tc>
        <w:tc>
          <w:tcPr>
            <w:tcW w:w="5759"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经办人</w:t>
            </w:r>
          </w:p>
        </w:tc>
        <w:tc>
          <w:tcPr>
            <w:tcW w:w="5759" w:type="dxa"/>
            <w:vAlign w:val="top"/>
          </w:tcPr>
          <w:p>
            <w:pPr>
              <w:ind w:right="560"/>
              <w:rPr>
                <w:rFonts w:hint="eastAsia" w:ascii="仿宋" w:hAnsi="仿宋" w:eastAsia="仿宋" w:cs="仿宋"/>
                <w:sz w:val="30"/>
                <w:szCs w:val="30"/>
              </w:rPr>
            </w:pPr>
          </w:p>
          <w:p>
            <w:pPr>
              <w:ind w:right="560"/>
              <w:rPr>
                <w:rFonts w:hint="eastAsia" w:ascii="仿宋" w:hAnsi="仿宋" w:eastAsia="仿宋" w:cs="仿宋"/>
                <w:sz w:val="30"/>
                <w:szCs w:val="30"/>
              </w:rPr>
            </w:pPr>
          </w:p>
          <w:p>
            <w:pPr>
              <w:ind w:right="560" w:firstLine="2700" w:firstLineChars="900"/>
              <w:rPr>
                <w:rFonts w:hint="eastAsia" w:ascii="仿宋" w:hAnsi="仿宋" w:eastAsia="仿宋" w:cs="仿宋"/>
                <w:sz w:val="30"/>
                <w:szCs w:val="30"/>
                <w:lang w:eastAsia="zh-CN"/>
              </w:rPr>
            </w:pPr>
            <w:r>
              <w:rPr>
                <w:rFonts w:hint="eastAsia" w:ascii="仿宋" w:hAnsi="仿宋" w:eastAsia="仿宋" w:cs="仿宋"/>
                <w:sz w:val="30"/>
                <w:szCs w:val="30"/>
              </w:rPr>
              <w:t>签</w:t>
            </w:r>
            <w:r>
              <w:rPr>
                <w:rFonts w:hint="eastAsia" w:ascii="仿宋" w:hAnsi="仿宋" w:eastAsia="仿宋" w:cs="仿宋"/>
                <w:sz w:val="30"/>
                <w:szCs w:val="30"/>
                <w:lang w:eastAsia="zh-CN"/>
              </w:rPr>
              <w:t>字：</w:t>
            </w:r>
          </w:p>
          <w:p>
            <w:pPr>
              <w:ind w:right="560" w:firstLine="2700" w:firstLineChars="900"/>
              <w:rPr>
                <w:rFonts w:hint="default" w:ascii="仿宋" w:hAnsi="仿宋" w:eastAsia="仿宋" w:cs="仿宋"/>
                <w:sz w:val="30"/>
                <w:szCs w:val="30"/>
                <w:lang w:val="en-US" w:eastAsia="zh-CN"/>
              </w:rPr>
            </w:pP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秘书长意见</w:t>
            </w:r>
          </w:p>
          <w:p>
            <w:pPr>
              <w:keepNext w:val="0"/>
              <w:keepLines w:val="0"/>
              <w:pageBreakBefore w:val="0"/>
              <w:widowControl w:val="0"/>
              <w:kinsoku/>
              <w:wordWrap/>
              <w:overflowPunct/>
              <w:topLinePunct w:val="0"/>
              <w:autoSpaceDE/>
              <w:autoSpaceDN/>
              <w:bidi w:val="0"/>
              <w:adjustRightInd/>
              <w:snapToGrid/>
              <w:spacing w:line="500" w:lineRule="exact"/>
              <w:ind w:right="560" w:rightChars="0" w:firstLine="5722" w:firstLineChars="190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签</w:t>
            </w:r>
          </w:p>
        </w:tc>
        <w:tc>
          <w:tcPr>
            <w:tcW w:w="5759" w:type="dxa"/>
            <w:vAlign w:val="top"/>
          </w:tcPr>
          <w:p>
            <w:pPr>
              <w:ind w:right="560" w:firstLine="2700" w:firstLineChars="900"/>
              <w:rPr>
                <w:rFonts w:hint="eastAsia" w:ascii="仿宋" w:hAnsi="仿宋" w:eastAsia="仿宋" w:cs="仿宋"/>
                <w:sz w:val="30"/>
                <w:szCs w:val="30"/>
              </w:rPr>
            </w:pPr>
          </w:p>
          <w:p>
            <w:pPr>
              <w:ind w:right="560" w:firstLine="2700" w:firstLineChars="900"/>
              <w:rPr>
                <w:rFonts w:hint="eastAsia" w:ascii="仿宋" w:hAnsi="仿宋" w:eastAsia="仿宋" w:cs="仿宋"/>
                <w:sz w:val="30"/>
                <w:szCs w:val="30"/>
              </w:rPr>
            </w:pPr>
          </w:p>
          <w:p>
            <w:pPr>
              <w:ind w:right="560" w:firstLine="2700" w:firstLineChars="900"/>
              <w:rPr>
                <w:rFonts w:hint="eastAsia" w:ascii="仿宋" w:hAnsi="仿宋" w:eastAsia="仿宋" w:cs="仿宋"/>
                <w:sz w:val="30"/>
                <w:szCs w:val="30"/>
                <w:lang w:eastAsia="zh-CN"/>
              </w:rPr>
            </w:pPr>
            <w:r>
              <w:rPr>
                <w:rFonts w:hint="eastAsia" w:ascii="仿宋" w:hAnsi="仿宋" w:eastAsia="仿宋" w:cs="仿宋"/>
                <w:sz w:val="30"/>
                <w:szCs w:val="30"/>
              </w:rPr>
              <w:t>签</w:t>
            </w:r>
            <w:r>
              <w:rPr>
                <w:rFonts w:hint="eastAsia" w:ascii="仿宋" w:hAnsi="仿宋" w:eastAsia="仿宋" w:cs="仿宋"/>
                <w:sz w:val="30"/>
                <w:szCs w:val="30"/>
                <w:lang w:eastAsia="zh-CN"/>
              </w:rPr>
              <w:t>字：</w:t>
            </w:r>
          </w:p>
          <w:p>
            <w:pPr>
              <w:ind w:right="560" w:firstLine="2700" w:firstLineChars="900"/>
              <w:rPr>
                <w:rFonts w:hint="eastAsia" w:ascii="仿宋_GB2312" w:eastAsia="仿宋_GB2312"/>
                <w:sz w:val="28"/>
                <w:szCs w:val="28"/>
              </w:rPr>
            </w:pP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理事长</w:t>
            </w:r>
            <w:r>
              <w:rPr>
                <w:rFonts w:hint="eastAsia" w:ascii="仿宋" w:hAnsi="仿宋" w:eastAsia="仿宋" w:cs="仿宋"/>
                <w:b/>
                <w:bCs/>
                <w:sz w:val="30"/>
                <w:szCs w:val="30"/>
              </w:rPr>
              <w:t>意见</w:t>
            </w:r>
          </w:p>
          <w:p>
            <w:pPr>
              <w:keepNext w:val="0"/>
              <w:keepLines w:val="0"/>
              <w:pageBreakBefore w:val="0"/>
              <w:widowControl w:val="0"/>
              <w:kinsoku/>
              <w:wordWrap/>
              <w:overflowPunct/>
              <w:topLinePunct w:val="0"/>
              <w:autoSpaceDE/>
              <w:autoSpaceDN/>
              <w:bidi w:val="0"/>
              <w:adjustRightInd/>
              <w:snapToGrid/>
              <w:spacing w:line="500" w:lineRule="exact"/>
              <w:ind w:right="560" w:firstLine="6023" w:firstLineChars="200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签</w:t>
            </w:r>
          </w:p>
          <w:p>
            <w:pPr>
              <w:keepNext w:val="0"/>
              <w:keepLines w:val="0"/>
              <w:pageBreakBefore w:val="0"/>
              <w:widowControl w:val="0"/>
              <w:kinsoku/>
              <w:wordWrap/>
              <w:overflowPunct/>
              <w:topLinePunct w:val="0"/>
              <w:autoSpaceDE/>
              <w:autoSpaceDN/>
              <w:bidi w:val="0"/>
              <w:adjustRightInd/>
              <w:snapToGrid/>
              <w:spacing w:line="500" w:lineRule="exact"/>
              <w:ind w:firstLine="5722" w:firstLineChars="190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年</w:t>
            </w:r>
          </w:p>
        </w:tc>
        <w:tc>
          <w:tcPr>
            <w:tcW w:w="5759" w:type="dxa"/>
            <w:vAlign w:val="top"/>
          </w:tcPr>
          <w:p>
            <w:pPr>
              <w:ind w:right="560" w:firstLine="2700" w:firstLineChars="900"/>
              <w:rPr>
                <w:rFonts w:hint="eastAsia" w:ascii="仿宋" w:hAnsi="仿宋" w:eastAsia="仿宋" w:cs="仿宋"/>
                <w:sz w:val="30"/>
                <w:szCs w:val="30"/>
              </w:rPr>
            </w:pPr>
          </w:p>
          <w:p>
            <w:pPr>
              <w:ind w:right="560" w:firstLine="2700" w:firstLineChars="900"/>
              <w:rPr>
                <w:rFonts w:hint="eastAsia" w:ascii="仿宋" w:hAnsi="仿宋" w:eastAsia="仿宋" w:cs="仿宋"/>
                <w:sz w:val="30"/>
                <w:szCs w:val="30"/>
              </w:rPr>
            </w:pPr>
          </w:p>
          <w:p>
            <w:pPr>
              <w:ind w:right="560" w:firstLine="2700" w:firstLineChars="900"/>
              <w:rPr>
                <w:rFonts w:hint="eastAsia" w:ascii="仿宋" w:hAnsi="仿宋" w:eastAsia="仿宋" w:cs="仿宋"/>
                <w:sz w:val="30"/>
                <w:szCs w:val="30"/>
                <w:lang w:eastAsia="zh-CN"/>
              </w:rPr>
            </w:pPr>
            <w:r>
              <w:rPr>
                <w:rFonts w:hint="eastAsia" w:ascii="仿宋" w:hAnsi="仿宋" w:eastAsia="仿宋" w:cs="仿宋"/>
                <w:sz w:val="30"/>
                <w:szCs w:val="30"/>
              </w:rPr>
              <w:t>签</w:t>
            </w:r>
            <w:r>
              <w:rPr>
                <w:rFonts w:hint="eastAsia" w:ascii="仿宋" w:hAnsi="仿宋" w:eastAsia="仿宋" w:cs="仿宋"/>
                <w:sz w:val="30"/>
                <w:szCs w:val="30"/>
                <w:lang w:eastAsia="zh-CN"/>
              </w:rPr>
              <w:t>字：</w:t>
            </w:r>
          </w:p>
          <w:p>
            <w:pPr>
              <w:ind w:right="560" w:firstLine="2700" w:firstLineChars="900"/>
              <w:rPr>
                <w:rFonts w:hint="eastAsia" w:ascii="仿宋_GB2312" w:eastAsia="仿宋_GB2312"/>
                <w:sz w:val="28"/>
                <w:szCs w:val="28"/>
              </w:rPr>
            </w:pP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27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主管部门意见</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（救助1万元以上）</w:t>
            </w:r>
          </w:p>
        </w:tc>
        <w:tc>
          <w:tcPr>
            <w:tcW w:w="5759" w:type="dxa"/>
            <w:vAlign w:val="top"/>
          </w:tcPr>
          <w:p>
            <w:pPr>
              <w:ind w:right="560" w:firstLine="2700" w:firstLineChars="900"/>
              <w:rPr>
                <w:rFonts w:hint="eastAsia" w:ascii="仿宋" w:hAnsi="仿宋" w:eastAsia="仿宋" w:cs="仿宋"/>
                <w:sz w:val="30"/>
                <w:szCs w:val="30"/>
              </w:rPr>
            </w:pPr>
          </w:p>
          <w:p>
            <w:pPr>
              <w:ind w:right="560" w:firstLine="2700" w:firstLineChars="900"/>
              <w:rPr>
                <w:rFonts w:hint="eastAsia" w:ascii="仿宋" w:hAnsi="仿宋" w:eastAsia="仿宋" w:cs="仿宋"/>
                <w:sz w:val="30"/>
                <w:szCs w:val="30"/>
              </w:rPr>
            </w:pPr>
          </w:p>
          <w:p>
            <w:pPr>
              <w:ind w:right="560" w:firstLine="2700" w:firstLineChars="900"/>
              <w:rPr>
                <w:rFonts w:hint="eastAsia" w:ascii="仿宋" w:hAnsi="仿宋" w:eastAsia="仿宋" w:cs="仿宋"/>
                <w:sz w:val="30"/>
                <w:szCs w:val="30"/>
                <w:lang w:eastAsia="zh-CN"/>
              </w:rPr>
            </w:pPr>
            <w:r>
              <w:rPr>
                <w:rFonts w:hint="eastAsia" w:ascii="仿宋" w:hAnsi="仿宋" w:eastAsia="仿宋" w:cs="仿宋"/>
                <w:sz w:val="30"/>
                <w:szCs w:val="30"/>
              </w:rPr>
              <w:t>签</w:t>
            </w:r>
            <w:r>
              <w:rPr>
                <w:rFonts w:hint="eastAsia" w:ascii="仿宋" w:hAnsi="仿宋" w:eastAsia="仿宋" w:cs="仿宋"/>
                <w:sz w:val="30"/>
                <w:szCs w:val="30"/>
                <w:lang w:eastAsia="zh-CN"/>
              </w:rPr>
              <w:t>字：</w:t>
            </w:r>
          </w:p>
          <w:p>
            <w:pPr>
              <w:ind w:right="560" w:firstLine="2700" w:firstLineChars="900"/>
              <w:rPr>
                <w:rFonts w:hint="eastAsia" w:ascii="仿宋_GB2312" w:eastAsia="仿宋_GB2312"/>
                <w:sz w:val="28"/>
                <w:szCs w:val="28"/>
              </w:rPr>
            </w:pP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 xml:space="preserve">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仿宋" w:hAnsi="仿宋" w:eastAsia="仿宋" w:cs="仿宋"/>
          <w:i w:val="0"/>
          <w:caps w:val="0"/>
          <w:color w:val="333333"/>
          <w:spacing w:val="0"/>
          <w:kern w:val="0"/>
          <w:sz w:val="32"/>
          <w:szCs w:val="32"/>
          <w:shd w:val="clear" w:fill="FFFFFF"/>
          <w:lang w:val="en-US" w:eastAsia="zh-CN" w:bidi="ar"/>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jcyZGIyYWExMGNhMmQ0NjRhMDE5NzM0MGZjMTIifQ=="/>
  </w:docVars>
  <w:rsids>
    <w:rsidRoot w:val="48AB52F6"/>
    <w:rsid w:val="08445EF4"/>
    <w:rsid w:val="0D265263"/>
    <w:rsid w:val="1BAF353E"/>
    <w:rsid w:val="1DE86264"/>
    <w:rsid w:val="212A1690"/>
    <w:rsid w:val="2CA22B7C"/>
    <w:rsid w:val="47D04B67"/>
    <w:rsid w:val="48AB52F6"/>
    <w:rsid w:val="4E827026"/>
    <w:rsid w:val="4F9858F2"/>
    <w:rsid w:val="55A71E3B"/>
    <w:rsid w:val="579C0247"/>
    <w:rsid w:val="61FF280D"/>
    <w:rsid w:val="670C1D96"/>
    <w:rsid w:val="6E0D3F93"/>
    <w:rsid w:val="6E5B71C8"/>
    <w:rsid w:val="75AE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2076</Words>
  <Characters>2088</Characters>
  <Lines>0</Lines>
  <Paragraphs>0</Paragraphs>
  <TotalTime>16</TotalTime>
  <ScaleCrop>false</ScaleCrop>
  <LinksUpToDate>false</LinksUpToDate>
  <CharactersWithSpaces>2183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2019-07-05T01:49:00Z</dcterms:created>
  <dc:creator>macbook</dc:creator>
  <cp:lastModifiedBy>WPS_1642661489</cp:lastModifiedBy>
  <dcterms:modified xsi:type="dcterms:W3CDTF">2023-08-11T03:13:17Z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2DE60663B6724F108870DDE4F04A9D10_12</vt:lpwstr>
  </property>
</Properties>
</file>